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/>
      <w:r/>
      <w:r>
        <w:rPr>
          <w:rFonts w:ascii="Times New Roman" w:hAnsi="Times New Roman"/>
          <w:sz w:val="24"/>
          <w:szCs w:val="24"/>
        </w:rPr>
        <w:t xml:space="preserve">Директору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666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666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Центр электронного взаимодействия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666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Государственном комитете 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666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связи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666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Кыргызской Республики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Н. А. </w:t>
      </w:r>
      <w:r>
        <w:rPr>
          <w:rFonts w:ascii="Times New Roman" w:hAnsi="Times New Roman"/>
          <w:sz w:val="24"/>
          <w:szCs w:val="24"/>
        </w:rPr>
        <w:t xml:space="preserve">Кутнаевой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наименование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подключение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 системе 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межведомственного электронного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Түндү</w:t>
      </w:r>
      <w:r>
        <w:rPr>
          <w:rFonts w:ascii="Times New Roman" w:hAnsi="Times New Roman"/>
          <w:b/>
          <w:sz w:val="24"/>
          <w:szCs w:val="24"/>
        </w:rPr>
        <w:t xml:space="preserve">к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 xml:space="preserve">подключить к системе межведомственного электронного взаимодействия (далее </w:t>
        <w:noBreakHyphen/>
        <w:t xml:space="preserve"> СМЭВ) «</w:t>
      </w:r>
      <w:r>
        <w:rPr>
          <w:rFonts w:ascii="Times New Roman" w:hAnsi="Times New Roman"/>
          <w:sz w:val="24"/>
          <w:szCs w:val="24"/>
        </w:rPr>
        <w:t xml:space="preserve">Түндү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государственный орган или юридическую </w:t>
      </w:r>
      <w:r>
        <w:rPr>
          <w:rFonts w:ascii="Times New Roman" w:hAnsi="Times New Roman"/>
          <w:sz w:val="24"/>
          <w:szCs w:val="24"/>
        </w:rPr>
        <w:t xml:space="preserve">организацию), которая является владельцем </w:t>
      </w:r>
      <w:r>
        <w:rPr>
          <w:rFonts w:ascii="Times New Roman" w:hAnsi="Times New Roman"/>
          <w:sz w:val="24"/>
          <w:szCs w:val="24"/>
        </w:rPr>
        <w:t xml:space="preserve">следующих автоматизированных информационных систем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Можем</w:t>
      </w:r>
      <w:r>
        <w:rPr>
          <w:rFonts w:ascii="Times New Roman" w:hAnsi="Times New Roman"/>
          <w:sz w:val="24"/>
          <w:szCs w:val="24"/>
        </w:rPr>
        <w:t xml:space="preserve"> осуществлять обмен данными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электронном формате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о следующими организациями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/>
    </w:p>
    <w:tbl>
      <w:tblPr>
        <w:tblStyle w:val="154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>
        <w:trPr/>
        <w:tc>
          <w:tcPr>
            <w:tcW w:w="4670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b/>
                <w:sz w:val="24"/>
                <w:szCs w:val="24"/>
              </w:rPr>
              <w:t xml:space="preserve">Г</w:t>
            </w:r>
            <w:r>
              <w:rPr>
                <w:b/>
                <w:sz w:val="24"/>
                <w:szCs w:val="24"/>
              </w:rPr>
              <w:t xml:space="preserve">осорган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юридическая организация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оля</w:t>
            </w:r>
            <w:r>
              <w:rPr>
                <w:b/>
                <w:sz w:val="24"/>
                <w:szCs w:val="24"/>
              </w:rPr>
              <w:t xml:space="preserve"> базы данных для обмена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4670" w:type="dxa"/>
            <w:textDirection w:val="lrTb"/>
            <w:noWrap w:val="false"/>
          </w:tcPr>
          <w:p>
            <w:pPr>
              <w:pStyle w:val="155"/>
              <w:numPr>
                <w:ilvl w:val="0"/>
                <w:numId w:val="3"/>
              </w:num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70" w:type="dxa"/>
            <w:textDirection w:val="lrTb"/>
            <w:noWrap w:val="false"/>
          </w:tcPr>
          <w:p>
            <w:pPr>
              <w:pStyle w:val="155"/>
              <w:numPr>
                <w:ilvl w:val="0"/>
                <w:numId w:val="3"/>
              </w:num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70" w:type="dxa"/>
            <w:textDirection w:val="lrTb"/>
            <w:noWrap w:val="false"/>
          </w:tcPr>
          <w:p>
            <w:pPr>
              <w:pStyle w:val="155"/>
              <w:numPr>
                <w:ilvl w:val="0"/>
                <w:numId w:val="3"/>
              </w:num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70" w:type="dxa"/>
            <w:textDirection w:val="lrTb"/>
            <w:noWrap w:val="false"/>
          </w:tcPr>
          <w:p>
            <w:pPr>
              <w:pStyle w:val="155"/>
              <w:numPr>
                <w:ilvl w:val="0"/>
                <w:numId w:val="3"/>
              </w:num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70" w:type="dxa"/>
            <w:textDirection w:val="lrTb"/>
            <w:noWrap w:val="false"/>
          </w:tcPr>
          <w:p>
            <w:pPr>
              <w:pStyle w:val="155"/>
              <w:numPr>
                <w:ilvl w:val="0"/>
                <w:numId w:val="3"/>
              </w:num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Ниже у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ка</w:t>
      </w:r>
      <w:r>
        <w:rPr>
          <w:rFonts w:ascii="Times New Roman" w:hAnsi="Times New Roman"/>
          <w:sz w:val="24"/>
          <w:szCs w:val="24"/>
        </w:rPr>
        <w:t xml:space="preserve">заны </w:t>
      </w:r>
      <w:r>
        <w:rPr>
          <w:rFonts w:ascii="Times New Roman" w:hAnsi="Times New Roman"/>
          <w:sz w:val="24"/>
          <w:szCs w:val="24"/>
        </w:rPr>
        <w:t xml:space="preserve">данные уполномоченного сотрудника (сотрудников) организации, который будет ответственным за ведение и администрирование информационной системы, за достоверность информации, введенной в информационную систему, а также за подключение и обмен информацией (электронными документами) посредством СМЭВ «</w:t>
      </w:r>
      <w:r>
        <w:rPr>
          <w:rFonts w:ascii="Times New Roman" w:hAnsi="Times New Roman"/>
          <w:sz w:val="24"/>
          <w:szCs w:val="24"/>
        </w:rPr>
        <w:t xml:space="preserve">Түндү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ФИО</w:t>
      </w:r>
      <w:r>
        <w:rPr>
          <w:rFonts w:ascii="Times New Roman" w:hAnsi="Times New Roman"/>
          <w:sz w:val="24"/>
          <w:szCs w:val="24"/>
        </w:rPr>
        <w:t xml:space="preserve">:_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Должность: </w:t>
      </w:r>
      <w:r>
        <w:rPr>
          <w:rFonts w:ascii="Times New Roman" w:hAnsi="Times New Roman"/>
          <w:sz w:val="24"/>
          <w:szCs w:val="24"/>
        </w:rPr>
        <w:t xml:space="preserve">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Контактные данные (телефон рабочий):________________________________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Сотовый телефон: </w:t>
      </w:r>
      <w:r>
        <w:rPr>
          <w:rFonts w:ascii="Times New Roman" w:hAnsi="Times New Roman"/>
          <w:sz w:val="24"/>
          <w:szCs w:val="24"/>
        </w:rPr>
        <w:t xml:space="preserve">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/>
          <w:sz w:val="24"/>
          <w:szCs w:val="24"/>
        </w:rPr>
        <w:t xml:space="preserve">____________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40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Ф.И.О. р</w:t>
      </w:r>
      <w:r>
        <w:rPr>
          <w:rFonts w:ascii="Times New Roman" w:hAnsi="Times New Roman"/>
          <w:sz w:val="24"/>
          <w:szCs w:val="24"/>
        </w:rPr>
        <w:t xml:space="preserve">уководител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 xml:space="preserve">______________</w:t>
      </w:r>
      <w:r>
        <w:rPr>
          <w:rFonts w:ascii="Times New Roman" w:hAnsi="Times New Roman"/>
          <w:sz w:val="24"/>
          <w:szCs w:val="24"/>
        </w:rPr>
        <w:t xml:space="preserve">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Должность: 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Подпись:________________________________________________________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Дата:______________________________________________________________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М.П.</w:t>
      </w:r>
      <w:r>
        <w:rPr>
          <w:rFonts w:ascii="Times New Roman" w:hAnsi="Times New Roman"/>
          <w:sz w:val="24"/>
          <w:szCs w:val="24"/>
        </w:rPr>
      </w:r>
      <w:r/>
    </w:p>
    <w:p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1864" w:hanging="11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36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080" w:hanging="359"/>
      </w:pPr>
    </w:lvl>
    <w:lvl w:ilvl="2">
      <w:start w:val="1"/>
      <w:numFmt w:val="lowerRoman"/>
      <w:suff w:val="tab"/>
      <w:lvlText w:val="%3."/>
      <w:lvlJc w:val="right"/>
      <w:pPr>
        <w:ind w:left="1800" w:hanging="179"/>
      </w:pPr>
    </w:lvl>
    <w:lvl w:ilvl="3">
      <w:start w:val="1"/>
      <w:numFmt w:val="decimal"/>
      <w:suff w:val="tab"/>
      <w:lvlText w:val="%4."/>
      <w:lvlJc w:val="left"/>
      <w:pPr>
        <w:ind w:left="2520" w:hanging="359"/>
      </w:pPr>
    </w:lvl>
    <w:lvl w:ilvl="4">
      <w:start w:val="1"/>
      <w:numFmt w:val="lowerLetter"/>
      <w:suff w:val="tab"/>
      <w:lvlText w:val="%5."/>
      <w:lvlJc w:val="left"/>
      <w:pPr>
        <w:ind w:left="3240" w:hanging="359"/>
      </w:pPr>
    </w:lvl>
    <w:lvl w:ilvl="5">
      <w:start w:val="1"/>
      <w:numFmt w:val="lowerRoman"/>
      <w:suff w:val="tab"/>
      <w:lvlText w:val="%6."/>
      <w:lvlJc w:val="right"/>
      <w:pPr>
        <w:ind w:left="3960" w:hanging="179"/>
      </w:pPr>
    </w:lvl>
    <w:lvl w:ilvl="6">
      <w:start w:val="1"/>
      <w:numFmt w:val="decimal"/>
      <w:suff w:val="tab"/>
      <w:lvlText w:val="%7."/>
      <w:lvlJc w:val="left"/>
      <w:pPr>
        <w:ind w:left="4680" w:hanging="359"/>
      </w:pPr>
    </w:lvl>
    <w:lvl w:ilvl="7">
      <w:start w:val="1"/>
      <w:numFmt w:val="lowerLetter"/>
      <w:suff w:val="tab"/>
      <w:lvlText w:val="%8."/>
      <w:lvlJc w:val="left"/>
      <w:pPr>
        <w:ind w:left="5400" w:hanging="359"/>
      </w:pPr>
    </w:lvl>
    <w:lvl w:ilvl="8">
      <w:start w:val="1"/>
      <w:numFmt w:val="lowerRoman"/>
      <w:suff w:val="tab"/>
      <w:lvlText w:val="%9."/>
      <w:lvlJc w:val="right"/>
      <w:pPr>
        <w:ind w:left="6120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36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080" w:hanging="359"/>
      </w:pPr>
    </w:lvl>
    <w:lvl w:ilvl="2">
      <w:start w:val="1"/>
      <w:numFmt w:val="lowerRoman"/>
      <w:suff w:val="tab"/>
      <w:lvlText w:val="%3."/>
      <w:lvlJc w:val="right"/>
      <w:pPr>
        <w:ind w:left="1800" w:hanging="179"/>
      </w:pPr>
    </w:lvl>
    <w:lvl w:ilvl="3">
      <w:start w:val="1"/>
      <w:numFmt w:val="decimal"/>
      <w:suff w:val="tab"/>
      <w:lvlText w:val="%4."/>
      <w:lvlJc w:val="left"/>
      <w:pPr>
        <w:ind w:left="2520" w:hanging="359"/>
      </w:pPr>
    </w:lvl>
    <w:lvl w:ilvl="4">
      <w:start w:val="1"/>
      <w:numFmt w:val="lowerLetter"/>
      <w:suff w:val="tab"/>
      <w:lvlText w:val="%5."/>
      <w:lvlJc w:val="left"/>
      <w:pPr>
        <w:ind w:left="3240" w:hanging="359"/>
      </w:pPr>
    </w:lvl>
    <w:lvl w:ilvl="5">
      <w:start w:val="1"/>
      <w:numFmt w:val="lowerRoman"/>
      <w:suff w:val="tab"/>
      <w:lvlText w:val="%6."/>
      <w:lvlJc w:val="right"/>
      <w:pPr>
        <w:ind w:left="3960" w:hanging="179"/>
      </w:pPr>
    </w:lvl>
    <w:lvl w:ilvl="6">
      <w:start w:val="1"/>
      <w:numFmt w:val="decimal"/>
      <w:suff w:val="tab"/>
      <w:lvlText w:val="%7."/>
      <w:lvlJc w:val="left"/>
      <w:pPr>
        <w:ind w:left="4680" w:hanging="359"/>
      </w:pPr>
    </w:lvl>
    <w:lvl w:ilvl="7">
      <w:start w:val="1"/>
      <w:numFmt w:val="lowerLetter"/>
      <w:suff w:val="tab"/>
      <w:lvlText w:val="%8."/>
      <w:lvlJc w:val="left"/>
      <w:pPr>
        <w:ind w:left="5400" w:hanging="359"/>
      </w:pPr>
    </w:lvl>
    <w:lvl w:ilvl="8">
      <w:start w:val="1"/>
      <w:numFmt w:val="lowerRoman"/>
      <w:suff w:val="tab"/>
      <w:lvlText w:val="%9."/>
      <w:lvlJc w:val="right"/>
      <w:pPr>
        <w:ind w:left="6120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50"/>
    <w:next w:val="15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51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50"/>
    <w:next w:val="15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51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50"/>
    <w:next w:val="15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51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50"/>
    <w:next w:val="15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51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50"/>
    <w:next w:val="15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51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50"/>
    <w:next w:val="15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51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50"/>
    <w:next w:val="15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51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50"/>
    <w:next w:val="15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51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50"/>
    <w:next w:val="15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51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1">
    <w:name w:val="No Spacing"/>
    <w:basedOn w:val="150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50"/>
    <w:next w:val="15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50"/>
    <w:next w:val="150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50"/>
    <w:next w:val="15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50"/>
    <w:next w:val="15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50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51"/>
    <w:uiPriority w:val="99"/>
    <w:semiHidden/>
    <w:rPr>
      <w:sz w:val="20"/>
    </w:rPr>
  </w:style>
  <w:style w:type="character" w:styleId="63">
    <w:name w:val="footnote reference"/>
    <w:basedOn w:val="151"/>
    <w:uiPriority w:val="99"/>
    <w:semiHidden/>
    <w:unhideWhenUsed/>
    <w:rPr>
      <w:vertAlign w:val="superscript"/>
    </w:rPr>
  </w:style>
  <w:style w:type="paragraph" w:styleId="64">
    <w:name w:val="toc 1"/>
    <w:basedOn w:val="150"/>
    <w:next w:val="150"/>
    <w:uiPriority w:val="39"/>
    <w:unhideWhenUsed/>
    <w:pPr>
      <w:ind w:left="0" w:right="0" w:hanging="0"/>
      <w:spacing w:after="57"/>
    </w:pPr>
  </w:style>
  <w:style w:type="paragraph" w:styleId="65">
    <w:name w:val="toc 2"/>
    <w:basedOn w:val="150"/>
    <w:next w:val="150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50"/>
    <w:next w:val="150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50"/>
    <w:next w:val="150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50"/>
    <w:next w:val="150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50"/>
    <w:next w:val="150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50"/>
    <w:next w:val="150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50"/>
    <w:next w:val="150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50"/>
    <w:next w:val="150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0" w:default="1">
    <w:name w:val="Normal"/>
    <w:qFormat/>
    <w:rPr>
      <w:sz w:val="22"/>
      <w:szCs w:val="22"/>
    </w:rPr>
    <w:pPr>
      <w:spacing w:lineRule="auto" w:line="276" w:after="200"/>
    </w:pPr>
  </w:style>
  <w:style w:type="character" w:styleId="151" w:default="1">
    <w:name w:val="Default Paragraph Font"/>
    <w:uiPriority w:val="1"/>
    <w:semiHidden/>
    <w:unhideWhenUsed/>
  </w:style>
  <w:style w:type="table" w:styleId="1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3" w:default="1">
    <w:name w:val="No List"/>
    <w:uiPriority w:val="99"/>
    <w:semiHidden/>
    <w:unhideWhenUsed/>
  </w:style>
  <w:style w:type="table" w:styleId="154">
    <w:name w:val="Table Grid"/>
    <w:basedOn w:val="152"/>
    <w:rPr>
      <w:rFonts w:ascii="Times New Roman" w:hAnsi="Times New Roma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55">
    <w:name w:val="List Paragraph"/>
    <w:basedOn w:val="15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